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367562" w:rsidRDefault="00367562" w:rsidP="00C7314B">
      <w:pPr>
        <w:spacing w:after="0" w:line="480" w:lineRule="auto"/>
        <w:jc w:val="center"/>
        <w:rPr>
          <w:rFonts w:ascii="Times New Roman" w:hAnsi="Times New Roman"/>
          <w:b/>
          <w:bCs/>
          <w:sz w:val="24"/>
          <w:szCs w:val="24"/>
          <w:shd w:val="clear" w:color="auto" w:fill="FFFFFF"/>
        </w:rPr>
      </w:pPr>
      <w:r w:rsidRPr="00367562">
        <w:rPr>
          <w:rFonts w:ascii="Times New Roman" w:hAnsi="Times New Roman"/>
          <w:b/>
          <w:bCs/>
          <w:sz w:val="24"/>
        </w:rPr>
        <w:t>Dealing with Student Behavior</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D36530" w:rsidRPr="007747A6" w:rsidRDefault="00FF557B" w:rsidP="00D36530">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367562" w:rsidRPr="00367562">
        <w:rPr>
          <w:rFonts w:ascii="Times New Roman" w:hAnsi="Times New Roman"/>
          <w:b/>
          <w:bCs/>
          <w:sz w:val="24"/>
        </w:rPr>
        <w:lastRenderedPageBreak/>
        <w:t>Dealing with Student Behavior</w:t>
      </w:r>
    </w:p>
    <w:p w:rsidR="00EC7C97" w:rsidRPr="00C356DB" w:rsidRDefault="00EC7C97" w:rsidP="00C356DB">
      <w:pPr>
        <w:pStyle w:val="ListParagraph"/>
        <w:numPr>
          <w:ilvl w:val="0"/>
          <w:numId w:val="11"/>
        </w:numPr>
        <w:suppressAutoHyphens w:val="0"/>
        <w:spacing w:after="0" w:line="480" w:lineRule="auto"/>
        <w:rPr>
          <w:rFonts w:ascii="Times New Roman" w:eastAsia="Times New Roman" w:hAnsi="Times New Roman"/>
          <w:b/>
          <w:bCs/>
          <w:color w:val="0E101A"/>
          <w:sz w:val="24"/>
          <w:szCs w:val="24"/>
          <w:lang w:eastAsia="en-US"/>
        </w:rPr>
      </w:pPr>
      <w:r w:rsidRPr="00C356DB">
        <w:rPr>
          <w:rFonts w:ascii="Times New Roman" w:eastAsia="Times New Roman" w:hAnsi="Times New Roman"/>
          <w:b/>
          <w:bCs/>
          <w:color w:val="0E101A"/>
          <w:sz w:val="24"/>
          <w:szCs w:val="24"/>
          <w:lang w:eastAsia="en-US"/>
        </w:rPr>
        <w:t>For each aspect of the school experience listed, give at least two methods you could use in responding to misbehavior.</w:t>
      </w:r>
    </w:p>
    <w:p w:rsidR="00EC7C97" w:rsidRPr="00C356DB" w:rsidRDefault="00EC7C97" w:rsidP="00C356DB">
      <w:pPr>
        <w:pStyle w:val="ListParagraph"/>
        <w:numPr>
          <w:ilvl w:val="0"/>
          <w:numId w:val="9"/>
        </w:numPr>
        <w:suppressAutoHyphens w:val="0"/>
        <w:spacing w:after="0" w:line="480" w:lineRule="auto"/>
        <w:rPr>
          <w:rFonts w:ascii="Times New Roman" w:eastAsia="Times New Roman" w:hAnsi="Times New Roman"/>
          <w:color w:val="0E101A"/>
          <w:sz w:val="24"/>
          <w:szCs w:val="24"/>
          <w:lang w:eastAsia="en-US"/>
        </w:rPr>
      </w:pPr>
      <w:r w:rsidRPr="00C356DB">
        <w:rPr>
          <w:rFonts w:ascii="Times New Roman" w:eastAsia="Times New Roman" w:hAnsi="Times New Roman"/>
          <w:color w:val="0E101A"/>
          <w:sz w:val="24"/>
          <w:szCs w:val="24"/>
          <w:lang w:eastAsia="en-US"/>
        </w:rPr>
        <w:t>Difficulty getting the attention of the class.</w:t>
      </w:r>
    </w:p>
    <w:p w:rsidR="00EC7C97" w:rsidRPr="00EC7C97" w:rsidRDefault="00EC7C97" w:rsidP="00C356DB">
      <w:pPr>
        <w:suppressAutoHyphens w:val="0"/>
        <w:spacing w:after="0" w:line="480" w:lineRule="auto"/>
        <w:ind w:firstLine="720"/>
        <w:rPr>
          <w:rFonts w:ascii="Times New Roman" w:eastAsia="Times New Roman" w:hAnsi="Times New Roman"/>
          <w:color w:val="0E101A"/>
          <w:sz w:val="24"/>
          <w:szCs w:val="24"/>
          <w:lang w:eastAsia="en-US"/>
        </w:rPr>
      </w:pPr>
      <w:r w:rsidRPr="00EC7C97">
        <w:rPr>
          <w:rFonts w:ascii="Times New Roman" w:eastAsia="Times New Roman" w:hAnsi="Times New Roman"/>
          <w:color w:val="0E101A"/>
          <w:sz w:val="24"/>
          <w:szCs w:val="24"/>
          <w:lang w:eastAsia="en-US"/>
        </w:rPr>
        <w:t>Allocate an agreed specific place where to stand when in need of the student’s attention, including the use of a constant visual. Use unusual methods to change the environment, such as soothing music, which depicts the need for the students’ attention (Jones &amp; Jones, 2015).</w:t>
      </w:r>
    </w:p>
    <w:p w:rsidR="00EC7C97" w:rsidRPr="00C356DB" w:rsidRDefault="00EC7C97" w:rsidP="00C356DB">
      <w:pPr>
        <w:pStyle w:val="ListParagraph"/>
        <w:numPr>
          <w:ilvl w:val="0"/>
          <w:numId w:val="9"/>
        </w:numPr>
        <w:suppressAutoHyphens w:val="0"/>
        <w:spacing w:after="0" w:line="480" w:lineRule="auto"/>
        <w:rPr>
          <w:rFonts w:ascii="Times New Roman" w:eastAsia="Times New Roman" w:hAnsi="Times New Roman"/>
          <w:color w:val="0E101A"/>
          <w:sz w:val="24"/>
          <w:szCs w:val="24"/>
          <w:lang w:eastAsia="en-US"/>
        </w:rPr>
      </w:pPr>
      <w:r w:rsidRPr="00C356DB">
        <w:rPr>
          <w:rFonts w:ascii="Times New Roman" w:eastAsia="Times New Roman" w:hAnsi="Times New Roman"/>
          <w:color w:val="0E101A"/>
          <w:sz w:val="24"/>
          <w:szCs w:val="24"/>
          <w:lang w:eastAsia="en-US"/>
        </w:rPr>
        <w:t>Too many students needing assistance/one student constantly seeking assistance </w:t>
      </w:r>
    </w:p>
    <w:p w:rsidR="00EC7C97" w:rsidRPr="00EC7C97" w:rsidRDefault="00EC7C97" w:rsidP="00C356DB">
      <w:pPr>
        <w:suppressAutoHyphens w:val="0"/>
        <w:spacing w:after="0" w:line="480" w:lineRule="auto"/>
        <w:ind w:firstLine="720"/>
        <w:rPr>
          <w:rFonts w:ascii="Times New Roman" w:eastAsia="Times New Roman" w:hAnsi="Times New Roman"/>
          <w:color w:val="0E101A"/>
          <w:sz w:val="24"/>
          <w:szCs w:val="24"/>
          <w:lang w:eastAsia="en-US"/>
        </w:rPr>
      </w:pPr>
      <w:r w:rsidRPr="00EC7C97">
        <w:rPr>
          <w:rFonts w:ascii="Times New Roman" w:eastAsia="Times New Roman" w:hAnsi="Times New Roman"/>
          <w:color w:val="0E101A"/>
          <w:sz w:val="24"/>
          <w:szCs w:val="24"/>
          <w:lang w:eastAsia="en-US"/>
        </w:rPr>
        <w:t>Ask the students who have understood the class session to submit their names for those who need assistance to consult them. Also, consider reviewing whether the lesson has been successfully taught and effectively received by the students; if not, seek ways to help the students need assistance (Jones &amp; Jones, 2015).</w:t>
      </w:r>
    </w:p>
    <w:p w:rsidR="00EC7C97" w:rsidRPr="00C356DB" w:rsidRDefault="00EC7C97" w:rsidP="00C356DB">
      <w:pPr>
        <w:pStyle w:val="ListParagraph"/>
        <w:numPr>
          <w:ilvl w:val="0"/>
          <w:numId w:val="9"/>
        </w:numPr>
        <w:suppressAutoHyphens w:val="0"/>
        <w:spacing w:after="0" w:line="480" w:lineRule="auto"/>
        <w:rPr>
          <w:rFonts w:ascii="Times New Roman" w:eastAsia="Times New Roman" w:hAnsi="Times New Roman"/>
          <w:color w:val="0E101A"/>
          <w:sz w:val="24"/>
          <w:szCs w:val="24"/>
          <w:lang w:eastAsia="en-US"/>
        </w:rPr>
      </w:pPr>
      <w:r w:rsidRPr="00C356DB">
        <w:rPr>
          <w:rFonts w:ascii="Times New Roman" w:eastAsia="Times New Roman" w:hAnsi="Times New Roman"/>
          <w:color w:val="0E101A"/>
          <w:sz w:val="24"/>
          <w:szCs w:val="24"/>
          <w:lang w:eastAsia="en-US"/>
        </w:rPr>
        <w:t>Students who resist becoming engaged in an instructional activity </w:t>
      </w:r>
    </w:p>
    <w:p w:rsidR="00EC7C97" w:rsidRPr="00EC7C97" w:rsidRDefault="00EC7C97" w:rsidP="00C356DB">
      <w:pPr>
        <w:suppressAutoHyphens w:val="0"/>
        <w:spacing w:after="0" w:line="480" w:lineRule="auto"/>
        <w:ind w:firstLine="720"/>
        <w:rPr>
          <w:rFonts w:ascii="Times New Roman" w:eastAsia="Times New Roman" w:hAnsi="Times New Roman"/>
          <w:color w:val="0E101A"/>
          <w:sz w:val="24"/>
          <w:szCs w:val="24"/>
          <w:lang w:eastAsia="en-US"/>
        </w:rPr>
      </w:pPr>
      <w:r w:rsidRPr="00EC7C97">
        <w:rPr>
          <w:rFonts w:ascii="Times New Roman" w:eastAsia="Times New Roman" w:hAnsi="Times New Roman"/>
          <w:color w:val="0E101A"/>
          <w:sz w:val="24"/>
          <w:szCs w:val="24"/>
          <w:lang w:eastAsia="en-US"/>
        </w:rPr>
        <w:t>Establish a better environment that encourages the student’s involvement in class, with the help of the student; for instance, the student may be more engaged working in groups. Establish whether the students believe they can deliver the given work, if not develop strategies, together with the students that encourage them to approach the assigned work (Jones &amp; Jones, 2015).</w:t>
      </w:r>
    </w:p>
    <w:p w:rsidR="00EC7C97" w:rsidRPr="00C356DB" w:rsidRDefault="00EC7C97" w:rsidP="00C356DB">
      <w:pPr>
        <w:pStyle w:val="ListParagraph"/>
        <w:numPr>
          <w:ilvl w:val="0"/>
          <w:numId w:val="9"/>
        </w:numPr>
        <w:suppressAutoHyphens w:val="0"/>
        <w:spacing w:after="0" w:line="480" w:lineRule="auto"/>
        <w:rPr>
          <w:rFonts w:ascii="Times New Roman" w:eastAsia="Times New Roman" w:hAnsi="Times New Roman"/>
          <w:color w:val="0E101A"/>
          <w:sz w:val="24"/>
          <w:szCs w:val="24"/>
          <w:lang w:eastAsia="en-US"/>
        </w:rPr>
      </w:pPr>
      <w:r w:rsidRPr="00C356DB">
        <w:rPr>
          <w:rFonts w:ascii="Times New Roman" w:eastAsia="Times New Roman" w:hAnsi="Times New Roman"/>
          <w:color w:val="0E101A"/>
          <w:sz w:val="24"/>
          <w:szCs w:val="24"/>
          <w:lang w:eastAsia="en-US"/>
        </w:rPr>
        <w:t>Frequent call-outs by students during instruction and independent work.</w:t>
      </w:r>
    </w:p>
    <w:p w:rsidR="00EC7C97" w:rsidRPr="00EC7C97" w:rsidRDefault="00EC7C97" w:rsidP="00C356DB">
      <w:pPr>
        <w:suppressAutoHyphens w:val="0"/>
        <w:spacing w:after="0" w:line="480" w:lineRule="auto"/>
        <w:ind w:firstLine="720"/>
        <w:rPr>
          <w:rFonts w:ascii="Times New Roman" w:eastAsia="Times New Roman" w:hAnsi="Times New Roman"/>
          <w:color w:val="0E101A"/>
          <w:sz w:val="24"/>
          <w:szCs w:val="24"/>
          <w:lang w:eastAsia="en-US"/>
        </w:rPr>
      </w:pPr>
      <w:r w:rsidRPr="00EC7C97">
        <w:rPr>
          <w:rFonts w:ascii="Times New Roman" w:eastAsia="Times New Roman" w:hAnsi="Times New Roman"/>
          <w:color w:val="0E101A"/>
          <w:sz w:val="24"/>
          <w:szCs w:val="24"/>
          <w:lang w:eastAsia="en-US"/>
        </w:rPr>
        <w:t>Explain to the students why it is essential not to call-out during instruction and independent works, for instance, because it distracts other students. Additionally, please discuss with the students to develop procedures that they find will allow them to engage in class, such as using objects to indicate the student with permission to talk in class (Jones &amp; Jones, 2015). </w:t>
      </w:r>
    </w:p>
    <w:p w:rsidR="00EC7C97" w:rsidRPr="00C356DB" w:rsidRDefault="00EC7C97" w:rsidP="00C356DB">
      <w:pPr>
        <w:pStyle w:val="ListParagraph"/>
        <w:numPr>
          <w:ilvl w:val="0"/>
          <w:numId w:val="11"/>
        </w:numPr>
        <w:suppressAutoHyphens w:val="0"/>
        <w:spacing w:after="0" w:line="480" w:lineRule="auto"/>
        <w:rPr>
          <w:rFonts w:ascii="Times New Roman" w:eastAsia="Times New Roman" w:hAnsi="Times New Roman"/>
          <w:b/>
          <w:bCs/>
          <w:color w:val="0E101A"/>
          <w:sz w:val="24"/>
          <w:szCs w:val="24"/>
          <w:lang w:eastAsia="en-US"/>
        </w:rPr>
      </w:pPr>
      <w:r w:rsidRPr="00C356DB">
        <w:rPr>
          <w:rFonts w:ascii="Times New Roman" w:eastAsia="Times New Roman" w:hAnsi="Times New Roman"/>
          <w:b/>
          <w:bCs/>
          <w:color w:val="0E101A"/>
          <w:sz w:val="24"/>
          <w:szCs w:val="24"/>
          <w:lang w:eastAsia="en-US"/>
        </w:rPr>
        <w:lastRenderedPageBreak/>
        <w:t>Name five strategies that teachers can use to respond effectively to defiant behavior. What important considerations should teachers make in deciding which intervention to use?</w:t>
      </w:r>
    </w:p>
    <w:p w:rsidR="00C356DB" w:rsidRDefault="00EC7C97" w:rsidP="00C356DB">
      <w:pPr>
        <w:suppressAutoHyphens w:val="0"/>
        <w:spacing w:after="0" w:line="480" w:lineRule="auto"/>
        <w:ind w:firstLine="720"/>
        <w:rPr>
          <w:rFonts w:ascii="Times New Roman" w:eastAsia="Times New Roman" w:hAnsi="Times New Roman"/>
          <w:color w:val="0E101A"/>
          <w:sz w:val="24"/>
          <w:szCs w:val="24"/>
          <w:lang w:eastAsia="en-US"/>
        </w:rPr>
      </w:pPr>
      <w:r w:rsidRPr="00EC7C97">
        <w:rPr>
          <w:rFonts w:ascii="Times New Roman" w:eastAsia="Times New Roman" w:hAnsi="Times New Roman"/>
          <w:color w:val="0E101A"/>
          <w:sz w:val="24"/>
          <w:szCs w:val="24"/>
          <w:lang w:eastAsia="en-US"/>
        </w:rPr>
        <w:t>When faced with defiant behavior in a classroom, s teacher can implement various strategies to respond effectively to this behavior. Some of these strategies include communicating and showing concern for the student depicting the behavior and ensuring that while conversing with the student showing the defiant behavior, both the verbal and non-verbal behavior towards the students is supportive and not threatening. Moreover, other strategies include affirming the behavior expectations, providing options to the student that will facilitate reduced defiant behavior, and offer assistance to provide a solution triggering the defiant behavior (Jones &amp; Jones, 2015)</w:t>
      </w:r>
      <w:r w:rsidR="00C356DB">
        <w:rPr>
          <w:rFonts w:ascii="Times New Roman" w:eastAsia="Times New Roman" w:hAnsi="Times New Roman"/>
          <w:color w:val="0E101A"/>
          <w:sz w:val="24"/>
          <w:szCs w:val="24"/>
          <w:lang w:eastAsia="en-US"/>
        </w:rPr>
        <w:t>.</w:t>
      </w:r>
    </w:p>
    <w:p w:rsidR="00EC7C97" w:rsidRPr="00EC7C97" w:rsidRDefault="00EC7C97" w:rsidP="00C356DB">
      <w:pPr>
        <w:suppressAutoHyphens w:val="0"/>
        <w:spacing w:after="0" w:line="480" w:lineRule="auto"/>
        <w:ind w:firstLine="720"/>
        <w:rPr>
          <w:rFonts w:ascii="Times New Roman" w:eastAsia="Times New Roman" w:hAnsi="Times New Roman"/>
          <w:color w:val="0E101A"/>
          <w:sz w:val="24"/>
          <w:szCs w:val="24"/>
          <w:lang w:eastAsia="en-US"/>
        </w:rPr>
      </w:pPr>
      <w:r w:rsidRPr="00EC7C97">
        <w:rPr>
          <w:rFonts w:ascii="Times New Roman" w:eastAsia="Times New Roman" w:hAnsi="Times New Roman"/>
          <w:color w:val="0E101A"/>
          <w:sz w:val="24"/>
          <w:szCs w:val="24"/>
          <w:lang w:eastAsia="en-US"/>
        </w:rPr>
        <w:t>Various considerations should be put to place when deciding the specific interventions to use when addressing defiant behavior. According to Jones and Jones (2015), some of these considerations include ensuring that the provided instructions have been made clear, firmly, and politely without any rudeness. Another consideration is providing an embodiment of self-control, which allows one to be smart; thus, the teacher remains calm in the face of the student exhibiting defiant behavior. Lastly, a teacher should make sure the existing student-teacher relationship is positive since it is rare to have students respond violently to teachers they value.</w:t>
      </w:r>
    </w:p>
    <w:p w:rsidR="00F2391A" w:rsidRPr="00FD0EA7" w:rsidRDefault="00FD0EA7" w:rsidP="00E2103D">
      <w:pPr>
        <w:suppressAutoHyphens w:val="0"/>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1319E4" w:rsidRPr="001319E4" w:rsidRDefault="00AA3E88" w:rsidP="00D603E0">
      <w:pPr>
        <w:spacing w:after="0" w:line="480" w:lineRule="auto"/>
        <w:ind w:left="720" w:hanging="720"/>
        <w:contextualSpacing/>
        <w:jc w:val="both"/>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991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(11th ed.). Pearson.</w:t>
      </w:r>
    </w:p>
    <w:sectPr w:rsidR="001319E4" w:rsidRPr="001319E4" w:rsidSect="000334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1EA2" w:rsidRDefault="004C1EA2">
      <w:r>
        <w:separator/>
      </w:r>
    </w:p>
  </w:endnote>
  <w:endnote w:type="continuationSeparator" w:id="0">
    <w:p w:rsidR="004C1EA2" w:rsidRDefault="004C1E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1EA2" w:rsidRDefault="004C1EA2">
      <w:r>
        <w:separator/>
      </w:r>
    </w:p>
  </w:footnote>
  <w:footnote w:type="continuationSeparator" w:id="0">
    <w:p w:rsidR="004C1EA2" w:rsidRDefault="004C1E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367562">
    <w:pPr>
      <w:spacing w:after="0" w:line="480" w:lineRule="auto"/>
      <w:contextualSpacing/>
      <w:rPr>
        <w:rFonts w:ascii="Times New Roman" w:hAnsi="Times New Roman"/>
      </w:rPr>
    </w:pPr>
    <w:r>
      <w:rPr>
        <w:rFonts w:ascii="Times New Roman" w:hAnsi="Times New Roman"/>
        <w:sz w:val="24"/>
      </w:rPr>
      <w:t>DEALING WITH STUDENT BEHAVIOR</w:t>
    </w:r>
    <w:r w:rsidR="004447C1">
      <w:rPr>
        <w:rFonts w:ascii="Times New Roman" w:hAnsi="Times New Roman"/>
        <w:caps/>
        <w:sz w:val="24"/>
        <w:szCs w:val="24"/>
      </w:rPr>
      <w:t xml:space="preserve">                  </w:t>
    </w:r>
    <w:r w:rsidR="007B4DB9" w:rsidRPr="00A40055">
      <w:rPr>
        <w:rFonts w:ascii="Times New Roman" w:hAnsi="Times New Roman"/>
        <w:caps/>
        <w:sz w:val="24"/>
        <w:szCs w:val="24"/>
      </w:rPr>
      <w:t xml:space="preserve">                                                                 </w:t>
    </w:r>
    <w:r w:rsidR="000C304D"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0C304D" w:rsidRPr="00A40055">
      <w:rPr>
        <w:rFonts w:ascii="Times New Roman" w:hAnsi="Times New Roman"/>
        <w:sz w:val="24"/>
        <w:szCs w:val="24"/>
      </w:rPr>
      <w:fldChar w:fldCharType="separate"/>
    </w:r>
    <w:r w:rsidR="00D724D3">
      <w:rPr>
        <w:rFonts w:ascii="Times New Roman" w:hAnsi="Times New Roman"/>
        <w:noProof/>
        <w:sz w:val="24"/>
        <w:szCs w:val="24"/>
      </w:rPr>
      <w:t>4</w:t>
    </w:r>
    <w:r w:rsidR="000C304D"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367562" w:rsidP="00C7314B">
    <w:pPr>
      <w:spacing w:after="0" w:line="480" w:lineRule="auto"/>
    </w:pPr>
    <w:r>
      <w:rPr>
        <w:rFonts w:ascii="Times New Roman" w:hAnsi="Times New Roman"/>
        <w:sz w:val="24"/>
      </w:rPr>
      <w:t>DEALING WITH STUDENT BEHAVIOR</w:t>
    </w:r>
    <w:r w:rsidR="00D36530">
      <w:rPr>
        <w:rFonts w:ascii="Times New Roman" w:hAnsi="Times New Roman"/>
        <w:sz w:val="24"/>
      </w:rPr>
      <w:t xml:space="preserve">              </w:t>
    </w:r>
    <w:r w:rsidR="007119C1">
      <w:rPr>
        <w:rFonts w:ascii="Times New Roman" w:hAnsi="Times New Roman"/>
        <w:sz w:val="24"/>
      </w:rPr>
      <w:t xml:space="preserve">    </w:t>
    </w:r>
    <w:r w:rsidR="004447C1">
      <w:rPr>
        <w:rFonts w:ascii="Times New Roman" w:hAnsi="Times New Roman"/>
        <w:caps/>
        <w:sz w:val="24"/>
        <w:szCs w:val="24"/>
      </w:rPr>
      <w:t xml:space="preserve">       </w:t>
    </w:r>
    <w:r w:rsidR="00D262DF">
      <w:rPr>
        <w:rFonts w:ascii="Times New Roman" w:hAnsi="Times New Roman"/>
        <w:caps/>
        <w:sz w:val="24"/>
        <w:szCs w:val="24"/>
      </w:rPr>
      <w:t xml:space="preserve">         </w:t>
    </w:r>
    <w:r w:rsidR="004447C1">
      <w:rPr>
        <w:rFonts w:ascii="Times New Roman" w:hAnsi="Times New Roman"/>
        <w:caps/>
        <w:sz w:val="24"/>
        <w:szCs w:val="24"/>
      </w:rPr>
      <w:t xml:space="preserve">       </w:t>
    </w:r>
    <w:r w:rsidR="007B4DB9">
      <w:rPr>
        <w:rFonts w:ascii="Times New Roman" w:hAnsi="Times New Roman"/>
        <w:caps/>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00D51"/>
    <w:multiLevelType w:val="multilevel"/>
    <w:tmpl w:val="13201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0805F8"/>
    <w:multiLevelType w:val="hybridMultilevel"/>
    <w:tmpl w:val="3904AD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0044E8"/>
    <w:multiLevelType w:val="multilevel"/>
    <w:tmpl w:val="5462B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87E0114"/>
    <w:multiLevelType w:val="hybridMultilevel"/>
    <w:tmpl w:val="76785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BF2995"/>
    <w:multiLevelType w:val="multilevel"/>
    <w:tmpl w:val="D18A2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2A32ED0"/>
    <w:multiLevelType w:val="multilevel"/>
    <w:tmpl w:val="3E0E3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2857DF6"/>
    <w:multiLevelType w:val="hybridMultilevel"/>
    <w:tmpl w:val="6C80E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4F526C"/>
    <w:multiLevelType w:val="hybridMultilevel"/>
    <w:tmpl w:val="F5E61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6420D28"/>
    <w:multiLevelType w:val="hybridMultilevel"/>
    <w:tmpl w:val="13F05ECA"/>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0">
    <w:nsid w:val="79324E42"/>
    <w:multiLevelType w:val="multilevel"/>
    <w:tmpl w:val="16F29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9"/>
  </w:num>
  <w:num w:numId="3">
    <w:abstractNumId w:val="1"/>
  </w:num>
  <w:num w:numId="4">
    <w:abstractNumId w:val="5"/>
  </w:num>
  <w:num w:numId="5">
    <w:abstractNumId w:val="2"/>
  </w:num>
  <w:num w:numId="6">
    <w:abstractNumId w:val="6"/>
  </w:num>
  <w:num w:numId="7">
    <w:abstractNumId w:val="10"/>
  </w:num>
  <w:num w:numId="8">
    <w:abstractNumId w:val="0"/>
  </w:num>
  <w:num w:numId="9">
    <w:abstractNumId w:val="8"/>
  </w:num>
  <w:num w:numId="10">
    <w:abstractNumId w:val="7"/>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proofState w:spelling="clean" w:grammar="clean"/>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0159"/>
    <w:rsid w:val="00026B04"/>
    <w:rsid w:val="000334BC"/>
    <w:rsid w:val="00044385"/>
    <w:rsid w:val="00044B2D"/>
    <w:rsid w:val="000465F4"/>
    <w:rsid w:val="00050361"/>
    <w:rsid w:val="000665C0"/>
    <w:rsid w:val="000751B3"/>
    <w:rsid w:val="00080FCD"/>
    <w:rsid w:val="00087B62"/>
    <w:rsid w:val="000C304D"/>
    <w:rsid w:val="000C5BB3"/>
    <w:rsid w:val="000F2717"/>
    <w:rsid w:val="000F5A80"/>
    <w:rsid w:val="00107E33"/>
    <w:rsid w:val="00107F64"/>
    <w:rsid w:val="00113FFC"/>
    <w:rsid w:val="0013043C"/>
    <w:rsid w:val="00130868"/>
    <w:rsid w:val="001319E4"/>
    <w:rsid w:val="0015018F"/>
    <w:rsid w:val="00150263"/>
    <w:rsid w:val="00150877"/>
    <w:rsid w:val="00154E03"/>
    <w:rsid w:val="001D149A"/>
    <w:rsid w:val="00223D21"/>
    <w:rsid w:val="002B6681"/>
    <w:rsid w:val="002C1507"/>
    <w:rsid w:val="002D4C10"/>
    <w:rsid w:val="0030171C"/>
    <w:rsid w:val="003073D4"/>
    <w:rsid w:val="003154AA"/>
    <w:rsid w:val="00334824"/>
    <w:rsid w:val="00337292"/>
    <w:rsid w:val="00351A2D"/>
    <w:rsid w:val="00367562"/>
    <w:rsid w:val="00373604"/>
    <w:rsid w:val="003A0AD0"/>
    <w:rsid w:val="003A4B00"/>
    <w:rsid w:val="003A6485"/>
    <w:rsid w:val="003B3C46"/>
    <w:rsid w:val="003D6FDA"/>
    <w:rsid w:val="003E7CB9"/>
    <w:rsid w:val="00440307"/>
    <w:rsid w:val="004447C1"/>
    <w:rsid w:val="0045379D"/>
    <w:rsid w:val="00470CCD"/>
    <w:rsid w:val="00475DDA"/>
    <w:rsid w:val="004C1EA2"/>
    <w:rsid w:val="004C294C"/>
    <w:rsid w:val="004F58D0"/>
    <w:rsid w:val="0052453D"/>
    <w:rsid w:val="005421E9"/>
    <w:rsid w:val="005737A3"/>
    <w:rsid w:val="00593461"/>
    <w:rsid w:val="005F690D"/>
    <w:rsid w:val="005F7B83"/>
    <w:rsid w:val="0060252D"/>
    <w:rsid w:val="00624D78"/>
    <w:rsid w:val="00646F78"/>
    <w:rsid w:val="00663437"/>
    <w:rsid w:val="006717A9"/>
    <w:rsid w:val="00674D0D"/>
    <w:rsid w:val="006825EE"/>
    <w:rsid w:val="006A0524"/>
    <w:rsid w:val="006C23C0"/>
    <w:rsid w:val="006C4BF4"/>
    <w:rsid w:val="007119C1"/>
    <w:rsid w:val="00744263"/>
    <w:rsid w:val="007747A6"/>
    <w:rsid w:val="007916F0"/>
    <w:rsid w:val="00792AA3"/>
    <w:rsid w:val="007B2C2F"/>
    <w:rsid w:val="007B3261"/>
    <w:rsid w:val="007B3937"/>
    <w:rsid w:val="007B4DB9"/>
    <w:rsid w:val="007B5318"/>
    <w:rsid w:val="00802E45"/>
    <w:rsid w:val="00807470"/>
    <w:rsid w:val="00851A7C"/>
    <w:rsid w:val="0085790F"/>
    <w:rsid w:val="00873FF2"/>
    <w:rsid w:val="00892A7A"/>
    <w:rsid w:val="0089572F"/>
    <w:rsid w:val="008958BF"/>
    <w:rsid w:val="008C52FE"/>
    <w:rsid w:val="008D2B08"/>
    <w:rsid w:val="00901BF6"/>
    <w:rsid w:val="009167B3"/>
    <w:rsid w:val="00932206"/>
    <w:rsid w:val="0093408A"/>
    <w:rsid w:val="00940859"/>
    <w:rsid w:val="00961A71"/>
    <w:rsid w:val="009626E1"/>
    <w:rsid w:val="0096275F"/>
    <w:rsid w:val="009829DF"/>
    <w:rsid w:val="009863AA"/>
    <w:rsid w:val="009B0154"/>
    <w:rsid w:val="009C7D1B"/>
    <w:rsid w:val="009F1153"/>
    <w:rsid w:val="00A016F0"/>
    <w:rsid w:val="00A40055"/>
    <w:rsid w:val="00A45D04"/>
    <w:rsid w:val="00A508D2"/>
    <w:rsid w:val="00A6594B"/>
    <w:rsid w:val="00A82C60"/>
    <w:rsid w:val="00A93E0C"/>
    <w:rsid w:val="00A943A6"/>
    <w:rsid w:val="00A96E99"/>
    <w:rsid w:val="00AA3E88"/>
    <w:rsid w:val="00AE05BD"/>
    <w:rsid w:val="00AE2342"/>
    <w:rsid w:val="00AF583E"/>
    <w:rsid w:val="00AF69DA"/>
    <w:rsid w:val="00AF7194"/>
    <w:rsid w:val="00B113F0"/>
    <w:rsid w:val="00B17BD2"/>
    <w:rsid w:val="00B40DBF"/>
    <w:rsid w:val="00B71060"/>
    <w:rsid w:val="00B81460"/>
    <w:rsid w:val="00B9422F"/>
    <w:rsid w:val="00BB26C9"/>
    <w:rsid w:val="00BB541B"/>
    <w:rsid w:val="00BC5414"/>
    <w:rsid w:val="00C16ECA"/>
    <w:rsid w:val="00C356DB"/>
    <w:rsid w:val="00C414E2"/>
    <w:rsid w:val="00C43791"/>
    <w:rsid w:val="00C46565"/>
    <w:rsid w:val="00C52312"/>
    <w:rsid w:val="00C7314B"/>
    <w:rsid w:val="00C8604C"/>
    <w:rsid w:val="00CA5D31"/>
    <w:rsid w:val="00CA777C"/>
    <w:rsid w:val="00CB5BFE"/>
    <w:rsid w:val="00D00C4B"/>
    <w:rsid w:val="00D262DF"/>
    <w:rsid w:val="00D3035F"/>
    <w:rsid w:val="00D36530"/>
    <w:rsid w:val="00D51831"/>
    <w:rsid w:val="00D603E0"/>
    <w:rsid w:val="00D63983"/>
    <w:rsid w:val="00D639C8"/>
    <w:rsid w:val="00D724D3"/>
    <w:rsid w:val="00D80AD1"/>
    <w:rsid w:val="00E06003"/>
    <w:rsid w:val="00E2103D"/>
    <w:rsid w:val="00E3320D"/>
    <w:rsid w:val="00E356F0"/>
    <w:rsid w:val="00E526B5"/>
    <w:rsid w:val="00E669BF"/>
    <w:rsid w:val="00EA4D0D"/>
    <w:rsid w:val="00EC1E7D"/>
    <w:rsid w:val="00EC7C97"/>
    <w:rsid w:val="00EE2423"/>
    <w:rsid w:val="00F00438"/>
    <w:rsid w:val="00F137B6"/>
    <w:rsid w:val="00F16465"/>
    <w:rsid w:val="00F22214"/>
    <w:rsid w:val="00F223FC"/>
    <w:rsid w:val="00F2391A"/>
    <w:rsid w:val="00F52648"/>
    <w:rsid w:val="00F6201D"/>
    <w:rsid w:val="00F7707A"/>
    <w:rsid w:val="00F87BF7"/>
    <w:rsid w:val="00FD0EA7"/>
    <w:rsid w:val="00FE310F"/>
    <w:rsid w:val="00FF55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34BC"/>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0334BC"/>
    <w:rPr>
      <w:rFonts w:ascii="Symbol" w:hAnsi="Symbol" w:cs="Symbol" w:hint="default"/>
    </w:rPr>
  </w:style>
  <w:style w:type="character" w:customStyle="1" w:styleId="WW8Num1z1">
    <w:name w:val="WW8Num1z1"/>
    <w:rsid w:val="000334BC"/>
    <w:rPr>
      <w:rFonts w:ascii="Courier New" w:hAnsi="Courier New" w:cs="Courier New" w:hint="default"/>
    </w:rPr>
  </w:style>
  <w:style w:type="character" w:customStyle="1" w:styleId="WW8Num1z2">
    <w:name w:val="WW8Num1z2"/>
    <w:rsid w:val="000334BC"/>
    <w:rPr>
      <w:rFonts w:ascii="Wingdings" w:hAnsi="Wingdings" w:cs="Wingdings" w:hint="default"/>
    </w:rPr>
  </w:style>
  <w:style w:type="character" w:customStyle="1" w:styleId="3">
    <w:name w:val="Основной шрифт абзаца3"/>
    <w:rsid w:val="000334BC"/>
  </w:style>
  <w:style w:type="character" w:customStyle="1" w:styleId="5">
    <w:name w:val="Знак Знак5"/>
    <w:rsid w:val="000334BC"/>
    <w:rPr>
      <w:sz w:val="22"/>
      <w:szCs w:val="22"/>
      <w:lang w:val="en-US"/>
    </w:rPr>
  </w:style>
  <w:style w:type="character" w:customStyle="1" w:styleId="4">
    <w:name w:val="Знак Знак4"/>
    <w:rsid w:val="000334BC"/>
    <w:rPr>
      <w:sz w:val="22"/>
      <w:szCs w:val="22"/>
      <w:lang w:val="en-US"/>
    </w:rPr>
  </w:style>
  <w:style w:type="character" w:customStyle="1" w:styleId="30">
    <w:name w:val="Знак Знак3"/>
    <w:rsid w:val="000334BC"/>
    <w:rPr>
      <w:rFonts w:ascii="Tahoma" w:hAnsi="Tahoma" w:cs="Tahoma"/>
      <w:sz w:val="16"/>
      <w:szCs w:val="16"/>
      <w:lang w:val="en-US"/>
    </w:rPr>
  </w:style>
  <w:style w:type="character" w:customStyle="1" w:styleId="2">
    <w:name w:val="Знак примечания2"/>
    <w:rsid w:val="000334BC"/>
    <w:rPr>
      <w:sz w:val="16"/>
      <w:szCs w:val="16"/>
    </w:rPr>
  </w:style>
  <w:style w:type="character" w:customStyle="1" w:styleId="20">
    <w:name w:val="Знак Знак2"/>
    <w:rsid w:val="000334BC"/>
    <w:rPr>
      <w:lang w:val="en-US"/>
    </w:rPr>
  </w:style>
  <w:style w:type="character" w:customStyle="1" w:styleId="1">
    <w:name w:val="Знак Знак1"/>
    <w:rsid w:val="000334BC"/>
    <w:rPr>
      <w:b/>
      <w:bCs/>
      <w:lang w:val="en-US"/>
    </w:rPr>
  </w:style>
  <w:style w:type="character" w:customStyle="1" w:styleId="10">
    <w:name w:val="Основной шрифт абзаца1"/>
    <w:rsid w:val="000334BC"/>
  </w:style>
  <w:style w:type="character" w:customStyle="1" w:styleId="21">
    <w:name w:val="Основной шрифт абзаца2"/>
    <w:rsid w:val="000334BC"/>
  </w:style>
  <w:style w:type="character" w:customStyle="1" w:styleId="FooterChar">
    <w:name w:val="Footer Char"/>
    <w:rsid w:val="000334BC"/>
    <w:rPr>
      <w:rFonts w:ascii="Times New Roman" w:eastAsia="Times New Roman" w:hAnsi="Times New Roman" w:cs="Times New Roman"/>
      <w:sz w:val="24"/>
      <w:szCs w:val="24"/>
      <w:lang w:val="ru-RU"/>
    </w:rPr>
  </w:style>
  <w:style w:type="character" w:customStyle="1" w:styleId="11">
    <w:name w:val="Знак примечания1"/>
    <w:rsid w:val="000334BC"/>
    <w:rPr>
      <w:sz w:val="16"/>
      <w:szCs w:val="16"/>
    </w:rPr>
  </w:style>
  <w:style w:type="character" w:customStyle="1" w:styleId="CommentTextChar">
    <w:name w:val="Comment Text Char"/>
    <w:rsid w:val="000334BC"/>
    <w:rPr>
      <w:rFonts w:ascii="Times New Roman" w:eastAsia="Times New Roman" w:hAnsi="Times New Roman" w:cs="Times New Roman"/>
      <w:sz w:val="20"/>
      <w:szCs w:val="20"/>
      <w:lang w:val="ru-RU"/>
    </w:rPr>
  </w:style>
  <w:style w:type="character" w:customStyle="1" w:styleId="CommentSubjectChar">
    <w:name w:val="Comment Subject Char"/>
    <w:rsid w:val="000334BC"/>
    <w:rPr>
      <w:rFonts w:ascii="Times New Roman" w:eastAsia="Times New Roman" w:hAnsi="Times New Roman" w:cs="Times New Roman"/>
      <w:b/>
      <w:bCs/>
      <w:sz w:val="20"/>
      <w:szCs w:val="20"/>
      <w:lang w:val="ru-RU"/>
    </w:rPr>
  </w:style>
  <w:style w:type="character" w:customStyle="1" w:styleId="BalloonTextChar">
    <w:name w:val="Balloon Text Char"/>
    <w:rsid w:val="000334BC"/>
    <w:rPr>
      <w:rFonts w:ascii="Tahoma" w:eastAsia="Times New Roman" w:hAnsi="Tahoma" w:cs="Tahoma"/>
      <w:sz w:val="16"/>
      <w:szCs w:val="16"/>
      <w:lang w:val="ru-RU"/>
    </w:rPr>
  </w:style>
  <w:style w:type="character" w:customStyle="1" w:styleId="HeaderChar">
    <w:name w:val="Header Char"/>
    <w:rsid w:val="000334BC"/>
    <w:rPr>
      <w:rFonts w:ascii="Times New Roman" w:eastAsia="Times New Roman" w:hAnsi="Times New Roman" w:cs="Times New Roman"/>
      <w:sz w:val="24"/>
      <w:szCs w:val="24"/>
      <w:lang w:val="ru-RU"/>
    </w:rPr>
  </w:style>
  <w:style w:type="character" w:customStyle="1" w:styleId="FootnoteTextChar">
    <w:name w:val="Footnote Text Char"/>
    <w:rsid w:val="000334BC"/>
    <w:rPr>
      <w:rFonts w:ascii="Times New Roman" w:eastAsia="Times New Roman" w:hAnsi="Times New Roman" w:cs="Times New Roman"/>
      <w:lang w:val="ru-RU"/>
    </w:rPr>
  </w:style>
  <w:style w:type="character" w:customStyle="1" w:styleId="12">
    <w:name w:val="Знак сноски1"/>
    <w:rsid w:val="000334BC"/>
    <w:rPr>
      <w:vertAlign w:val="superscript"/>
    </w:rPr>
  </w:style>
  <w:style w:type="character" w:styleId="Hyperlink">
    <w:name w:val="Hyperlink"/>
    <w:rsid w:val="000334BC"/>
    <w:rPr>
      <w:color w:val="0000FF"/>
      <w:u w:val="single"/>
      <w:lang w:val="en-US" w:bidi="en-US"/>
    </w:rPr>
  </w:style>
  <w:style w:type="character" w:customStyle="1" w:styleId="ListLabel1">
    <w:name w:val="ListLabel 1"/>
    <w:rsid w:val="000334BC"/>
    <w:rPr>
      <w:rFonts w:eastAsia="Times New Roman" w:cs="Times New Roman"/>
    </w:rPr>
  </w:style>
  <w:style w:type="character" w:customStyle="1" w:styleId="ListLabel2">
    <w:name w:val="ListLabel 2"/>
    <w:rsid w:val="000334BC"/>
    <w:rPr>
      <w:rFonts w:cs="Courier New"/>
    </w:rPr>
  </w:style>
  <w:style w:type="character" w:customStyle="1" w:styleId="a">
    <w:name w:val="Знак Знак"/>
    <w:rsid w:val="000334BC"/>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0334BC"/>
  </w:style>
  <w:style w:type="character" w:customStyle="1" w:styleId="selectable">
    <w:name w:val="selectable"/>
    <w:rsid w:val="000334BC"/>
  </w:style>
  <w:style w:type="character" w:styleId="Strong">
    <w:name w:val="Strong"/>
    <w:qFormat/>
    <w:rsid w:val="000334BC"/>
    <w:rPr>
      <w:b/>
      <w:bCs/>
    </w:rPr>
  </w:style>
  <w:style w:type="paragraph" w:customStyle="1" w:styleId="13">
    <w:name w:val="Заголовок1"/>
    <w:basedOn w:val="Normal"/>
    <w:next w:val="BodyText"/>
    <w:rsid w:val="000334BC"/>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0334BC"/>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0334BC"/>
    <w:rPr>
      <w:rFonts w:cs="Lohit Hindi"/>
    </w:rPr>
  </w:style>
  <w:style w:type="paragraph" w:styleId="Caption">
    <w:name w:val="caption"/>
    <w:basedOn w:val="Normal"/>
    <w:qFormat/>
    <w:rsid w:val="000334BC"/>
    <w:pPr>
      <w:suppressLineNumbers/>
      <w:spacing w:before="120" w:after="120"/>
    </w:pPr>
    <w:rPr>
      <w:rFonts w:cs="Arial"/>
      <w:i/>
      <w:iCs/>
      <w:sz w:val="24"/>
      <w:szCs w:val="24"/>
    </w:rPr>
  </w:style>
  <w:style w:type="paragraph" w:customStyle="1" w:styleId="a0">
    <w:name w:val="Покажчик"/>
    <w:basedOn w:val="Normal"/>
    <w:rsid w:val="000334BC"/>
    <w:pPr>
      <w:suppressLineNumbers/>
    </w:pPr>
    <w:rPr>
      <w:rFonts w:cs="Arial"/>
    </w:rPr>
  </w:style>
  <w:style w:type="paragraph" w:styleId="Header">
    <w:name w:val="header"/>
    <w:basedOn w:val="Normal"/>
    <w:link w:val="HeaderChar1"/>
    <w:uiPriority w:val="99"/>
    <w:rsid w:val="000334BC"/>
    <w:pPr>
      <w:spacing w:after="0" w:line="240" w:lineRule="auto"/>
    </w:pPr>
  </w:style>
  <w:style w:type="paragraph" w:styleId="Footer">
    <w:name w:val="footer"/>
    <w:basedOn w:val="Normal"/>
    <w:rsid w:val="000334BC"/>
    <w:pPr>
      <w:spacing w:after="0" w:line="240" w:lineRule="auto"/>
    </w:pPr>
  </w:style>
  <w:style w:type="paragraph" w:styleId="BalloonText">
    <w:name w:val="Balloon Text"/>
    <w:basedOn w:val="Normal"/>
    <w:rsid w:val="000334BC"/>
    <w:pPr>
      <w:spacing w:after="0" w:line="240" w:lineRule="auto"/>
    </w:pPr>
    <w:rPr>
      <w:rFonts w:ascii="Tahoma" w:hAnsi="Tahoma" w:cs="Tahoma"/>
      <w:sz w:val="16"/>
      <w:szCs w:val="16"/>
    </w:rPr>
  </w:style>
  <w:style w:type="paragraph" w:customStyle="1" w:styleId="22">
    <w:name w:val="Текст примечания2"/>
    <w:basedOn w:val="Normal"/>
    <w:rsid w:val="000334BC"/>
    <w:rPr>
      <w:sz w:val="20"/>
      <w:szCs w:val="20"/>
    </w:rPr>
  </w:style>
  <w:style w:type="paragraph" w:styleId="CommentSubject">
    <w:name w:val="annotation subject"/>
    <w:basedOn w:val="22"/>
    <w:next w:val="22"/>
    <w:rsid w:val="000334BC"/>
    <w:rPr>
      <w:b/>
      <w:bCs/>
    </w:rPr>
  </w:style>
  <w:style w:type="paragraph" w:customStyle="1" w:styleId="14">
    <w:name w:val="Название1"/>
    <w:basedOn w:val="Normal"/>
    <w:rsid w:val="000334BC"/>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0334BC"/>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0334BC"/>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0334BC"/>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0334BC"/>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0334BC"/>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0334BC"/>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0334BC"/>
    <w:rPr>
      <w:b/>
      <w:bCs/>
    </w:rPr>
  </w:style>
  <w:style w:type="paragraph" w:customStyle="1" w:styleId="1a">
    <w:name w:val="Текст выноски1"/>
    <w:basedOn w:val="Normal"/>
    <w:rsid w:val="000334BC"/>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0334BC"/>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0334BC"/>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0334BC"/>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260792378">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2976</Characters>
  <Application>Microsoft Office Word</Application>
  <DocSecurity>0</DocSecurity>
  <Lines>24</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2020-09-23T21:11:00Z</dcterms:created>
  <dcterms:modified xsi:type="dcterms:W3CDTF">2020-09-23T21:11:00Z</dcterms:modified>
</cp:coreProperties>
</file>